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0702C" w14:textId="3BDAD6C1" w:rsidR="00511626" w:rsidRPr="00AC56C0" w:rsidRDefault="00511626" w:rsidP="00511626">
      <w:pPr>
        <w:jc w:val="center"/>
        <w:rPr>
          <w:szCs w:val="24"/>
          <w:lang w:val="lt-LT"/>
        </w:rPr>
      </w:pPr>
    </w:p>
    <w:p w14:paraId="10A0702D" w14:textId="272F9F92" w:rsidR="00511626" w:rsidRPr="00DB6724" w:rsidRDefault="00DB6724" w:rsidP="00511626">
      <w:pPr>
        <w:jc w:val="center"/>
        <w:rPr>
          <w:b/>
        </w:rPr>
      </w:pPr>
      <w:r w:rsidRPr="00DB6724">
        <w:rPr>
          <w:b/>
        </w:rPr>
        <w:t>INFRASTRUKTŪROS VALDYMO AGENTŪRA</w:t>
      </w:r>
    </w:p>
    <w:p w14:paraId="69095CE8" w14:textId="77777777" w:rsidR="00DB6724" w:rsidRPr="00AC56C0" w:rsidRDefault="00DB6724" w:rsidP="00DB6724">
      <w:pPr>
        <w:rPr>
          <w:szCs w:val="24"/>
          <w:lang w:val="lt-LT"/>
        </w:rPr>
      </w:pPr>
    </w:p>
    <w:p w14:paraId="10A07033" w14:textId="73F81863" w:rsidR="00CE7D90" w:rsidRDefault="00440278" w:rsidP="00CE7D90">
      <w:pPr>
        <w:jc w:val="center"/>
        <w:rPr>
          <w:b/>
          <w:szCs w:val="24"/>
          <w:lang w:val="lt-LT"/>
        </w:rPr>
      </w:pPr>
      <w:r>
        <w:rPr>
          <w:b/>
          <w:color w:val="000000" w:themeColor="text1"/>
          <w:lang w:val="lt-LT"/>
        </w:rPr>
        <w:t>ELEKTRONINIŲ APSAUGOS SISTEMOS ĮRANGOS</w:t>
      </w:r>
      <w:r w:rsidR="006946B2" w:rsidRPr="006946B2">
        <w:rPr>
          <w:b/>
          <w:color w:val="000000" w:themeColor="text1"/>
          <w:lang w:val="lt-LT"/>
        </w:rPr>
        <w:t xml:space="preserve"> VIEŠOJO PIRKIMO </w:t>
      </w:r>
      <w:r w:rsidR="00CE7D90" w:rsidRPr="00AC56C0">
        <w:rPr>
          <w:b/>
          <w:szCs w:val="24"/>
          <w:lang w:val="lt-LT"/>
        </w:rPr>
        <w:t>KOMISIJ</w:t>
      </w:r>
      <w:r w:rsidR="00DB6724">
        <w:rPr>
          <w:b/>
          <w:szCs w:val="24"/>
          <w:lang w:val="lt-LT"/>
        </w:rPr>
        <w:t>A</w:t>
      </w:r>
    </w:p>
    <w:p w14:paraId="6EFD9FC6" w14:textId="77777777" w:rsidR="00DB6724" w:rsidRDefault="00DB6724" w:rsidP="00CE7D90">
      <w:pPr>
        <w:jc w:val="center"/>
        <w:rPr>
          <w:b/>
          <w:szCs w:val="24"/>
          <w:lang w:val="lt-LT"/>
        </w:rPr>
      </w:pPr>
    </w:p>
    <w:p w14:paraId="61AE3A1B" w14:textId="77777777" w:rsidR="00DB6724" w:rsidRDefault="00DB6724" w:rsidP="00CE7D90">
      <w:pPr>
        <w:jc w:val="center"/>
        <w:rPr>
          <w:b/>
          <w:szCs w:val="24"/>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B6724" w14:paraId="28CC9C4B" w14:textId="77777777" w:rsidTr="00DB6724">
        <w:tc>
          <w:tcPr>
            <w:tcW w:w="4814" w:type="dxa"/>
          </w:tcPr>
          <w:p w14:paraId="132A7035" w14:textId="5E1F5B66" w:rsidR="00DB6724" w:rsidRPr="00DB6724" w:rsidRDefault="00DB6724" w:rsidP="00DB6724">
            <w:pPr>
              <w:rPr>
                <w:szCs w:val="24"/>
                <w:lang w:val="lt-LT"/>
              </w:rPr>
            </w:pPr>
            <w:r w:rsidRPr="00DB6724">
              <w:rPr>
                <w:szCs w:val="24"/>
                <w:lang w:val="lt-LT"/>
              </w:rPr>
              <w:t>Dalyviams</w:t>
            </w:r>
          </w:p>
          <w:p w14:paraId="5A294530" w14:textId="7FE365DF" w:rsidR="00DB6724" w:rsidRPr="00DB6724" w:rsidRDefault="00DB6724" w:rsidP="00DB6724">
            <w:pPr>
              <w:rPr>
                <w:b/>
                <w:i/>
                <w:szCs w:val="24"/>
                <w:lang w:val="lt-LT"/>
              </w:rPr>
            </w:pPr>
            <w:r w:rsidRPr="00DB6724">
              <w:rPr>
                <w:i/>
                <w:szCs w:val="24"/>
                <w:lang w:val="lt-LT"/>
              </w:rPr>
              <w:t>CVP IS priemonėmis</w:t>
            </w:r>
          </w:p>
        </w:tc>
        <w:tc>
          <w:tcPr>
            <w:tcW w:w="4814" w:type="dxa"/>
          </w:tcPr>
          <w:p w14:paraId="7C501F45" w14:textId="5D997BFB" w:rsidR="00DB6724" w:rsidRPr="00DB6724" w:rsidRDefault="00DA23F2" w:rsidP="00DA23F2">
            <w:pPr>
              <w:ind w:left="2594"/>
              <w:rPr>
                <w:szCs w:val="24"/>
                <w:lang w:val="lt-LT"/>
              </w:rPr>
            </w:pPr>
            <w:r>
              <w:rPr>
                <w:szCs w:val="24"/>
                <w:lang w:val="lt-LT"/>
              </w:rPr>
              <w:t>2025</w:t>
            </w:r>
            <w:r w:rsidR="00DB6724" w:rsidRPr="00DB6724">
              <w:rPr>
                <w:szCs w:val="24"/>
                <w:lang w:val="lt-LT"/>
              </w:rPr>
              <w:t>-</w:t>
            </w:r>
            <w:r>
              <w:rPr>
                <w:szCs w:val="24"/>
                <w:lang w:val="lt-LT"/>
              </w:rPr>
              <w:t>01</w:t>
            </w:r>
            <w:r w:rsidR="00DB6724" w:rsidRPr="00DB6724">
              <w:rPr>
                <w:szCs w:val="24"/>
                <w:lang w:val="lt-LT"/>
              </w:rPr>
              <w:t>-</w:t>
            </w:r>
            <w:r>
              <w:rPr>
                <w:szCs w:val="24"/>
                <w:lang w:val="lt-LT"/>
              </w:rPr>
              <w:t>07</w:t>
            </w:r>
          </w:p>
        </w:tc>
      </w:tr>
    </w:tbl>
    <w:p w14:paraId="5A988A52" w14:textId="77777777" w:rsidR="00DB6724" w:rsidRPr="00AC56C0" w:rsidRDefault="00DB6724" w:rsidP="00DB6724">
      <w:pPr>
        <w:rPr>
          <w:b/>
          <w:szCs w:val="24"/>
          <w:lang w:val="lt-LT"/>
        </w:rPr>
      </w:pPr>
    </w:p>
    <w:p w14:paraId="10A07034" w14:textId="77777777" w:rsidR="00511626" w:rsidRPr="00AC56C0" w:rsidRDefault="00511626" w:rsidP="00511626">
      <w:pPr>
        <w:autoSpaceDE w:val="0"/>
        <w:autoSpaceDN w:val="0"/>
        <w:adjustRightInd w:val="0"/>
        <w:jc w:val="center"/>
        <w:rPr>
          <w:b/>
          <w:lang w:val="lt-LT"/>
        </w:rPr>
      </w:pPr>
    </w:p>
    <w:p w14:paraId="10A07035" w14:textId="0803FF7A" w:rsidR="00511626" w:rsidRPr="00DB6724" w:rsidRDefault="00DB6724" w:rsidP="00511626">
      <w:pPr>
        <w:jc w:val="both"/>
        <w:rPr>
          <w:b/>
          <w:lang w:val="lt-LT"/>
        </w:rPr>
      </w:pPr>
      <w:r w:rsidRPr="00DB6724">
        <w:rPr>
          <w:b/>
          <w:lang w:val="lt-LT"/>
        </w:rPr>
        <w:t>DĖL PIRKIMO DOKUMENTŲ PAAIŠKINIMO</w:t>
      </w:r>
    </w:p>
    <w:p w14:paraId="10A07039" w14:textId="77777777" w:rsidR="008E670D" w:rsidRPr="00AC56C0" w:rsidRDefault="008E670D" w:rsidP="008E670D">
      <w:pPr>
        <w:ind w:firstLine="720"/>
        <w:jc w:val="both"/>
        <w:rPr>
          <w:szCs w:val="24"/>
          <w:lang w:val="lt-LT"/>
        </w:rPr>
      </w:pPr>
    </w:p>
    <w:p w14:paraId="10A0704D" w14:textId="19FADE81" w:rsidR="00511626" w:rsidRDefault="00DB6724" w:rsidP="00DB6724">
      <w:pPr>
        <w:suppressAutoHyphens/>
        <w:autoSpaceDE w:val="0"/>
        <w:autoSpaceDN w:val="0"/>
        <w:adjustRightInd w:val="0"/>
        <w:ind w:firstLine="720"/>
        <w:jc w:val="both"/>
        <w:rPr>
          <w:lang w:val="lt-LT"/>
        </w:rPr>
      </w:pPr>
      <w:r w:rsidRPr="00DB6724">
        <w:rPr>
          <w:lang w:val="lt-LT"/>
        </w:rPr>
        <w:t>Elektroninių apsaugos sistemos įrangos viešojo pirkimo komisija (toliau – Komisija) Centrinės viešųjų pirkimų informacinės sistemos (toliau – CVP IS) priemonėmis vykdydama „Elektroninių apsaugos sistemų telekomunikacijų įranga“ viešojo pirkimo Nr. 445821</w:t>
      </w:r>
      <w:r>
        <w:rPr>
          <w:lang w:val="lt-LT"/>
        </w:rPr>
        <w:t xml:space="preserve"> </w:t>
      </w:r>
      <w:r w:rsidRPr="00DB6724">
        <w:rPr>
          <w:lang w:val="lt-LT"/>
        </w:rPr>
        <w:t>procedūras iš konkurso dalyvių gavusi prašymus paaiškinti/patikslinti pirkimo dokumentus, atsako sekančiai</w:t>
      </w:r>
      <w:r>
        <w:rPr>
          <w:lang w:val="lt-LT"/>
        </w:rPr>
        <w:t>:</w:t>
      </w:r>
    </w:p>
    <w:p w14:paraId="5A21E026" w14:textId="77777777" w:rsidR="00DA23F2" w:rsidRPr="00DA23F2" w:rsidRDefault="00DA23F2" w:rsidP="00DA23F2">
      <w:pPr>
        <w:numPr>
          <w:ilvl w:val="0"/>
          <w:numId w:val="1"/>
        </w:numPr>
        <w:pBdr>
          <w:top w:val="nil"/>
          <w:left w:val="nil"/>
          <w:bottom w:val="nil"/>
          <w:right w:val="nil"/>
          <w:between w:val="nil"/>
          <w:bar w:val="nil"/>
        </w:pBdr>
        <w:spacing w:line="300" w:lineRule="atLeast"/>
        <w:jc w:val="both"/>
        <w:rPr>
          <w:b/>
          <w:color w:val="000000"/>
          <w:szCs w:val="24"/>
          <w:bdr w:val="nil"/>
          <w:lang w:val="lt-LT" w:eastAsia="en-US"/>
        </w:rPr>
      </w:pPr>
      <w:r w:rsidRPr="00DA23F2">
        <w:rPr>
          <w:b/>
          <w:color w:val="000000"/>
          <w:szCs w:val="24"/>
          <w:bdr w:val="nil"/>
          <w:lang w:val="lt-LT" w:eastAsia="en-US"/>
        </w:rPr>
        <w:t>Klausimas:</w:t>
      </w:r>
    </w:p>
    <w:p w14:paraId="60A0EF04"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„Nenutrūkstamojo maitinimo šaltiniai. Planuojami užsakinėti kiekiai:</w:t>
      </w:r>
    </w:p>
    <w:p w14:paraId="18FE44CC"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Prašom paaiškinti, kokiais kiekiais planuojama užsakinėti įrangą per 3-jus sutarties metus ? Kaina labai priklauso nuo užsakomo kiekio, be to gana ilgos trukmės sutartis. Jeigu bus užsakinėjama po 1 vnt., tai tikrai po 3-jų metų gali tekti parduoti į "minusą".“</w:t>
      </w:r>
    </w:p>
    <w:p w14:paraId="6DA1FF81" w14:textId="77777777" w:rsidR="00DA23F2" w:rsidRPr="00DA23F2" w:rsidRDefault="00DA23F2" w:rsidP="00DA23F2">
      <w:pPr>
        <w:pBdr>
          <w:top w:val="nil"/>
          <w:left w:val="nil"/>
          <w:bottom w:val="nil"/>
          <w:right w:val="nil"/>
          <w:between w:val="nil"/>
          <w:bar w:val="nil"/>
        </w:pBdr>
        <w:spacing w:line="300" w:lineRule="atLeast"/>
        <w:ind w:firstLine="709"/>
        <w:jc w:val="both"/>
        <w:rPr>
          <w:b/>
          <w:color w:val="000000"/>
          <w:szCs w:val="24"/>
          <w:bdr w:val="nil"/>
          <w:lang w:val="lt-LT" w:eastAsia="en-US"/>
        </w:rPr>
      </w:pPr>
      <w:r w:rsidRPr="00DA23F2">
        <w:rPr>
          <w:b/>
          <w:color w:val="000000"/>
          <w:szCs w:val="24"/>
          <w:bdr w:val="nil"/>
          <w:lang w:val="lt-LT" w:eastAsia="en-US"/>
        </w:rPr>
        <w:t>1. Atsakymas:</w:t>
      </w:r>
    </w:p>
    <w:p w14:paraId="7AD3D6F2"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Informuojame, jog šiuo metu užsakymų kiekiai nėra žinomi. Pirkėjas neįsipareigoja nupirkti prekių už maksimalią Sutarties vertę. Prekių kiekiai Sutarties galiojimo laikotarpiu bus perkami tik pagal Pirkėjo poreikį, pagal atskirai pateikiamus užsakymus, neviršijant maksimalios Sutarties vertės.</w:t>
      </w:r>
    </w:p>
    <w:p w14:paraId="2BE9EF16"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p>
    <w:p w14:paraId="4885EB7E" w14:textId="77777777" w:rsidR="00DA23F2" w:rsidRPr="00DA23F2" w:rsidRDefault="00DA23F2" w:rsidP="00DA23F2">
      <w:pPr>
        <w:numPr>
          <w:ilvl w:val="0"/>
          <w:numId w:val="1"/>
        </w:numPr>
        <w:pBdr>
          <w:top w:val="nil"/>
          <w:left w:val="nil"/>
          <w:bottom w:val="nil"/>
          <w:right w:val="nil"/>
          <w:between w:val="nil"/>
          <w:bar w:val="nil"/>
        </w:pBdr>
        <w:spacing w:line="300" w:lineRule="atLeast"/>
        <w:jc w:val="both"/>
        <w:rPr>
          <w:b/>
          <w:color w:val="000000"/>
          <w:szCs w:val="24"/>
          <w:bdr w:val="nil"/>
          <w:lang w:val="lt-LT" w:eastAsia="en-US"/>
        </w:rPr>
      </w:pPr>
      <w:r w:rsidRPr="00DA23F2">
        <w:rPr>
          <w:b/>
          <w:color w:val="000000"/>
          <w:szCs w:val="24"/>
          <w:bdr w:val="nil"/>
          <w:lang w:val="lt-LT" w:eastAsia="en-US"/>
        </w:rPr>
        <w:t>Klausimas:</w:t>
      </w:r>
    </w:p>
    <w:p w14:paraId="54A82C12"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 xml:space="preserve">„Pirmoje pirkimo dalyje yra numatyta, kad perkamų darbo vietos kompiuterių operatyvinės atminties dažnis būtų 2933 MHz, su galimybe keisti priklausomai nuo procesoriaus tipo. Atsižvelgiant į tai, kad nurodytas dažnis yra DDR4 tipo atminties, o šiuo metu jau naudojami DDR5 tipo atminties moduliai, kurių dažnis yra didesnis nei nurodyta, </w:t>
      </w:r>
      <w:proofErr w:type="spellStart"/>
      <w:r w:rsidRPr="00DA23F2">
        <w:rPr>
          <w:color w:val="000000"/>
          <w:szCs w:val="24"/>
          <w:bdr w:val="nil"/>
          <w:lang w:val="lt-LT" w:eastAsia="en-US"/>
        </w:rPr>
        <w:t>prošome</w:t>
      </w:r>
      <w:proofErr w:type="spellEnd"/>
      <w:r w:rsidRPr="00DA23F2">
        <w:rPr>
          <w:color w:val="000000"/>
          <w:szCs w:val="24"/>
          <w:bdr w:val="nil"/>
          <w:lang w:val="lt-LT" w:eastAsia="en-US"/>
        </w:rPr>
        <w:t xml:space="preserve"> pakoreguoti šį reikalavimą, nurodant, kad operatyvinės atminties dažnis būtų ne mažesnis nei 2933 MHz, su galimybe keisti priklausomai nuo procesoriaus tipo.</w:t>
      </w:r>
    </w:p>
    <w:p w14:paraId="52AF8C93"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 xml:space="preserve">Taip pat, yra taikomas reikalavimas, kad darbo vietos kompiuteris turėtų du prievadus PS/2 tipo jungtims klaviatūrai ir pelei. Pažymime, kad PS/2 tipo jungtis yra sena ir nebenaudojama, šiuo metu, visi periferiniai įrenginiai prie darbo vietos kompiuterių </w:t>
      </w:r>
      <w:proofErr w:type="spellStart"/>
      <w:r w:rsidRPr="00DA23F2">
        <w:rPr>
          <w:color w:val="000000"/>
          <w:szCs w:val="24"/>
          <w:bdr w:val="nil"/>
          <w:lang w:val="lt-LT" w:eastAsia="en-US"/>
        </w:rPr>
        <w:t>jungtimai</w:t>
      </w:r>
      <w:proofErr w:type="spellEnd"/>
      <w:r w:rsidRPr="00DA23F2">
        <w:rPr>
          <w:color w:val="000000"/>
          <w:szCs w:val="24"/>
          <w:bdr w:val="nil"/>
          <w:lang w:val="lt-LT" w:eastAsia="en-US"/>
        </w:rPr>
        <w:t xml:space="preserve"> USB-A, USB-C jungtimis. Prašome pašalinti šį reikalavimą, arba leisti </w:t>
      </w:r>
      <w:proofErr w:type="spellStart"/>
      <w:r w:rsidRPr="00DA23F2">
        <w:rPr>
          <w:color w:val="000000"/>
          <w:szCs w:val="24"/>
          <w:bdr w:val="nil"/>
          <w:lang w:val="lt-LT" w:eastAsia="en-US"/>
        </w:rPr>
        <w:t>kompklektuoti</w:t>
      </w:r>
      <w:proofErr w:type="spellEnd"/>
      <w:r w:rsidRPr="00DA23F2">
        <w:rPr>
          <w:color w:val="000000"/>
          <w:szCs w:val="24"/>
          <w:bdr w:val="nil"/>
          <w:lang w:val="lt-LT" w:eastAsia="en-US"/>
        </w:rPr>
        <w:t xml:space="preserve"> kompiuterį su USB-PS/2 adapteriu.“</w:t>
      </w:r>
    </w:p>
    <w:p w14:paraId="33B0BBAB" w14:textId="77777777" w:rsidR="00DA23F2" w:rsidRPr="00DA23F2" w:rsidRDefault="00DA23F2" w:rsidP="00DA23F2">
      <w:pPr>
        <w:numPr>
          <w:ilvl w:val="0"/>
          <w:numId w:val="2"/>
        </w:numPr>
        <w:pBdr>
          <w:top w:val="nil"/>
          <w:left w:val="nil"/>
          <w:bottom w:val="nil"/>
          <w:right w:val="nil"/>
          <w:between w:val="nil"/>
          <w:bar w:val="nil"/>
        </w:pBdr>
        <w:spacing w:line="300" w:lineRule="atLeast"/>
        <w:jc w:val="both"/>
        <w:rPr>
          <w:b/>
          <w:color w:val="000000"/>
          <w:szCs w:val="24"/>
          <w:bdr w:val="nil"/>
          <w:lang w:val="lt-LT" w:eastAsia="en-US"/>
        </w:rPr>
      </w:pPr>
      <w:r w:rsidRPr="00DA23F2">
        <w:rPr>
          <w:b/>
          <w:color w:val="000000"/>
          <w:szCs w:val="24"/>
          <w:bdr w:val="nil"/>
          <w:lang w:val="lt-LT" w:eastAsia="en-US"/>
        </w:rPr>
        <w:t>Atsakymas:</w:t>
      </w:r>
    </w:p>
    <w:p w14:paraId="1E1C67EA" w14:textId="77777777" w:rsidR="00DA23F2" w:rsidRPr="00DA23F2" w:rsidRDefault="00DA23F2" w:rsidP="00DA23F2">
      <w:pPr>
        <w:pBdr>
          <w:top w:val="nil"/>
          <w:left w:val="nil"/>
          <w:bottom w:val="nil"/>
          <w:right w:val="nil"/>
          <w:between w:val="nil"/>
          <w:bar w:val="nil"/>
        </w:pBdr>
        <w:spacing w:line="300" w:lineRule="atLeast"/>
        <w:ind w:left="709"/>
        <w:jc w:val="both"/>
        <w:rPr>
          <w:color w:val="000000"/>
          <w:szCs w:val="24"/>
          <w:bdr w:val="nil"/>
          <w:lang w:val="lt-LT" w:eastAsia="en-US"/>
        </w:rPr>
      </w:pPr>
      <w:r w:rsidRPr="00DA23F2">
        <w:rPr>
          <w:color w:val="000000"/>
          <w:szCs w:val="24"/>
          <w:bdr w:val="nil"/>
          <w:lang w:val="lt-LT" w:eastAsia="en-US"/>
        </w:rPr>
        <w:t>Teikiame patikslintą I pirkimo dalies techninę specifikaciją.</w:t>
      </w:r>
    </w:p>
    <w:p w14:paraId="42CB38DA" w14:textId="77777777" w:rsidR="00DA23F2" w:rsidRPr="00DA23F2" w:rsidRDefault="00DA23F2" w:rsidP="00DA23F2">
      <w:pPr>
        <w:pBdr>
          <w:top w:val="nil"/>
          <w:left w:val="nil"/>
          <w:bottom w:val="nil"/>
          <w:right w:val="nil"/>
          <w:between w:val="nil"/>
          <w:bar w:val="nil"/>
        </w:pBdr>
        <w:spacing w:line="300" w:lineRule="atLeast"/>
        <w:ind w:left="709"/>
        <w:jc w:val="both"/>
        <w:rPr>
          <w:color w:val="000000"/>
          <w:szCs w:val="24"/>
          <w:bdr w:val="nil"/>
          <w:lang w:val="lt-LT" w:eastAsia="en-US"/>
        </w:rPr>
      </w:pPr>
    </w:p>
    <w:p w14:paraId="0950C98F" w14:textId="77777777" w:rsidR="00DA23F2" w:rsidRPr="00DA23F2" w:rsidRDefault="00DA23F2" w:rsidP="00DA23F2">
      <w:pPr>
        <w:numPr>
          <w:ilvl w:val="0"/>
          <w:numId w:val="1"/>
        </w:numPr>
        <w:pBdr>
          <w:top w:val="nil"/>
          <w:left w:val="nil"/>
          <w:bottom w:val="nil"/>
          <w:right w:val="nil"/>
          <w:between w:val="nil"/>
          <w:bar w:val="nil"/>
        </w:pBdr>
        <w:spacing w:line="300" w:lineRule="atLeast"/>
        <w:jc w:val="both"/>
        <w:rPr>
          <w:b/>
          <w:color w:val="000000"/>
          <w:szCs w:val="24"/>
          <w:bdr w:val="nil"/>
          <w:lang w:val="lt-LT" w:eastAsia="en-US"/>
        </w:rPr>
      </w:pPr>
      <w:r w:rsidRPr="00DA23F2">
        <w:rPr>
          <w:b/>
          <w:color w:val="000000"/>
          <w:szCs w:val="24"/>
          <w:bdr w:val="nil"/>
          <w:lang w:val="lt-LT" w:eastAsia="en-US"/>
        </w:rPr>
        <w:t>Klausimas:</w:t>
      </w:r>
    </w:p>
    <w:p w14:paraId="7B511590"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„Dėl I pirkimo dalies monitorių, komplektuojamų su darbo stotimis (2.2 punktas) bei monitorių 3.</w:t>
      </w:r>
      <w:r w:rsidRPr="00DA23F2">
        <w:rPr>
          <w:color w:val="000000"/>
          <w:szCs w:val="24"/>
          <w:bdr w:val="nil"/>
          <w:lang w:val="lt-LT" w:eastAsia="en-US"/>
        </w:rPr>
        <w:tab/>
        <w:t>Monitorius reikalavimų:</w:t>
      </w:r>
    </w:p>
    <w:p w14:paraId="70B5325D"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 xml:space="preserve">Dydis ne mažiau kaip 23 coliai; </w:t>
      </w:r>
    </w:p>
    <w:p w14:paraId="725A2021"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LED pašvietimas;</w:t>
      </w:r>
    </w:p>
    <w:p w14:paraId="068F860E"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Galimybė kabinti ant sienos (VESA tipo laikikliu);</w:t>
      </w:r>
    </w:p>
    <w:p w14:paraId="4B16887F"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 xml:space="preserve">Ekrano apsauga įbrėžimams atsparus stiklas </w:t>
      </w:r>
      <w:proofErr w:type="spellStart"/>
      <w:r w:rsidRPr="00DA23F2">
        <w:rPr>
          <w:color w:val="000000"/>
          <w:szCs w:val="24"/>
          <w:bdr w:val="nil"/>
          <w:lang w:val="lt-LT" w:eastAsia="en-US"/>
        </w:rPr>
        <w:t>antiglare</w:t>
      </w:r>
      <w:proofErr w:type="spellEnd"/>
      <w:r w:rsidRPr="00DA23F2">
        <w:rPr>
          <w:color w:val="000000"/>
          <w:szCs w:val="24"/>
          <w:bdr w:val="nil"/>
          <w:lang w:val="lt-LT" w:eastAsia="en-US"/>
        </w:rPr>
        <w:t>;</w:t>
      </w:r>
    </w:p>
    <w:p w14:paraId="3A7F5FEE"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Raiška nemažesnė kaip 1920×1080/60Hz;</w:t>
      </w:r>
    </w:p>
    <w:p w14:paraId="4390079A"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Kontrastas ne mažiau 5000:1;</w:t>
      </w:r>
    </w:p>
    <w:p w14:paraId="07806622"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lastRenderedPageBreak/>
        <w:t>Skaistis ne mažiau kaip 250 cd/m2;</w:t>
      </w:r>
    </w:p>
    <w:p w14:paraId="63DAC8E4"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 xml:space="preserve">Reakcijos laikas ne didesnis 8 </w:t>
      </w:r>
      <w:proofErr w:type="spellStart"/>
      <w:r w:rsidRPr="00DA23F2">
        <w:rPr>
          <w:color w:val="000000"/>
          <w:szCs w:val="24"/>
          <w:bdr w:val="nil"/>
          <w:lang w:val="lt-LT" w:eastAsia="en-US"/>
        </w:rPr>
        <w:t>ms</w:t>
      </w:r>
      <w:proofErr w:type="spellEnd"/>
      <w:r w:rsidRPr="00DA23F2">
        <w:rPr>
          <w:color w:val="000000"/>
          <w:szCs w:val="24"/>
          <w:bdr w:val="nil"/>
          <w:lang w:val="lt-LT" w:eastAsia="en-US"/>
        </w:rPr>
        <w:t>;</w:t>
      </w:r>
    </w:p>
    <w:p w14:paraId="5B59C8EA"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Matymo kampai ne mažesni kaip 178°/178° (H/V);</w:t>
      </w:r>
    </w:p>
    <w:p w14:paraId="1E7D9D0A"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Naudojamas galingumas ne didesnis kaip 30W;</w:t>
      </w:r>
    </w:p>
    <w:p w14:paraId="53FE4EEA"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Įvestys: DVI (arba DP) ir HDMI.</w:t>
      </w:r>
    </w:p>
    <w:p w14:paraId="5E264F62"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p>
    <w:p w14:paraId="7EC03D69"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 xml:space="preserve">Šiuo metu nėra rinkoje monitorių, kurie pilnai atitiktų visus šiuos reikalavimus. Labiausiai kliūna reikalavimo punktas „Kontrastas ne mažiau 5000:1“. Galima rasti monitorių su Kontrastu 5000:1, tačiau jie neatitinka reikalavimo Įvestys DVI (arba DP) ir HDMI - yra HDMI ir VGA. </w:t>
      </w:r>
    </w:p>
    <w:p w14:paraId="3000EB0B"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p>
    <w:p w14:paraId="2E45CF40"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Populiariausias Kontrastas yra 1000:1. Jei tikrai aktualu kuo didesnis Kontrastas, siūlome šį punktą pakeisti taip: Kontrastas ne mažiau 3000:1;</w:t>
      </w:r>
    </w:p>
    <w:p w14:paraId="472CA450"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p>
    <w:p w14:paraId="16A877A4" w14:textId="77777777" w:rsidR="00DA23F2" w:rsidRPr="00DA23F2" w:rsidRDefault="00DA23F2" w:rsidP="00DA23F2">
      <w:pPr>
        <w:pBdr>
          <w:top w:val="nil"/>
          <w:left w:val="nil"/>
          <w:bottom w:val="nil"/>
          <w:right w:val="nil"/>
          <w:between w:val="nil"/>
          <w:bar w:val="nil"/>
        </w:pBdr>
        <w:spacing w:line="300" w:lineRule="atLeast"/>
        <w:ind w:firstLine="709"/>
        <w:jc w:val="both"/>
        <w:rPr>
          <w:color w:val="000000"/>
          <w:szCs w:val="24"/>
          <w:bdr w:val="nil"/>
          <w:lang w:val="lt-LT" w:eastAsia="en-US"/>
        </w:rPr>
      </w:pPr>
      <w:r w:rsidRPr="00DA23F2">
        <w:rPr>
          <w:color w:val="000000"/>
          <w:szCs w:val="24"/>
          <w:bdr w:val="nil"/>
          <w:lang w:val="lt-LT" w:eastAsia="en-US"/>
        </w:rPr>
        <w:t>Beje DVI jungtis yra atgyvenusi ir monitoriuose yra komplektuojama išimtinai. Rekomenduotume šį reikalavimą redaguoti taip: Įvestys: HDMI (arba DP) ir VGA.“</w:t>
      </w:r>
    </w:p>
    <w:p w14:paraId="58029B9A" w14:textId="77777777" w:rsidR="00DA23F2" w:rsidRPr="00DA23F2" w:rsidRDefault="00DA23F2" w:rsidP="00DA23F2">
      <w:pPr>
        <w:numPr>
          <w:ilvl w:val="0"/>
          <w:numId w:val="3"/>
        </w:numPr>
        <w:pBdr>
          <w:top w:val="nil"/>
          <w:left w:val="nil"/>
          <w:bottom w:val="nil"/>
          <w:right w:val="nil"/>
          <w:between w:val="nil"/>
          <w:bar w:val="nil"/>
        </w:pBdr>
        <w:tabs>
          <w:tab w:val="left" w:pos="1134"/>
        </w:tabs>
        <w:spacing w:line="300" w:lineRule="atLeast"/>
        <w:jc w:val="both"/>
        <w:rPr>
          <w:b/>
          <w:color w:val="000000"/>
          <w:szCs w:val="24"/>
          <w:bdr w:val="nil"/>
          <w:lang w:val="lt-LT" w:eastAsia="en-US"/>
        </w:rPr>
      </w:pPr>
      <w:r w:rsidRPr="00DA23F2">
        <w:rPr>
          <w:b/>
          <w:color w:val="000000"/>
          <w:szCs w:val="24"/>
          <w:bdr w:val="nil"/>
          <w:lang w:val="lt-LT" w:eastAsia="en-US"/>
        </w:rPr>
        <w:t>Atsakymas:</w:t>
      </w:r>
    </w:p>
    <w:p w14:paraId="771858A8" w14:textId="77777777" w:rsidR="00DA23F2" w:rsidRPr="00DA23F2" w:rsidRDefault="00DA23F2" w:rsidP="00DA23F2">
      <w:pPr>
        <w:pBdr>
          <w:top w:val="nil"/>
          <w:left w:val="nil"/>
          <w:bottom w:val="nil"/>
          <w:right w:val="nil"/>
          <w:between w:val="nil"/>
          <w:bar w:val="nil"/>
        </w:pBdr>
        <w:tabs>
          <w:tab w:val="left" w:pos="709"/>
        </w:tabs>
        <w:spacing w:line="300" w:lineRule="atLeast"/>
        <w:jc w:val="both"/>
        <w:rPr>
          <w:color w:val="000000"/>
          <w:szCs w:val="24"/>
          <w:bdr w:val="nil"/>
          <w:lang w:val="lt-LT" w:eastAsia="en-US"/>
        </w:rPr>
      </w:pPr>
      <w:r w:rsidRPr="00DA23F2">
        <w:rPr>
          <w:color w:val="000000"/>
          <w:szCs w:val="24"/>
          <w:bdr w:val="nil"/>
          <w:lang w:val="lt-LT" w:eastAsia="en-US"/>
        </w:rPr>
        <w:tab/>
        <w:t>Atkreipiame dėmesį, kad monitoriaus reikalavimuose nėra akcentuota, koks kontrastas, statinis ar dinaminis. Vieni gamintojai nurodo vieną ar kitą, ar abu. Galima siūlyti su statinio ar dinaminio kontrasto reikšme. Dauguma rinkoje esančių monitorių turi DP ir HDMI įvestis.</w:t>
      </w:r>
    </w:p>
    <w:p w14:paraId="7C0E0C94" w14:textId="77777777" w:rsidR="00DA23F2" w:rsidRPr="00DA23F2" w:rsidRDefault="00DA23F2" w:rsidP="00DA23F2">
      <w:pPr>
        <w:pBdr>
          <w:top w:val="nil"/>
          <w:left w:val="nil"/>
          <w:bottom w:val="nil"/>
          <w:right w:val="nil"/>
          <w:between w:val="nil"/>
          <w:bar w:val="nil"/>
        </w:pBdr>
        <w:tabs>
          <w:tab w:val="left" w:pos="1134"/>
        </w:tabs>
        <w:spacing w:line="300" w:lineRule="atLeast"/>
        <w:jc w:val="both"/>
        <w:rPr>
          <w:b/>
          <w:color w:val="000000"/>
          <w:szCs w:val="24"/>
          <w:bdr w:val="nil"/>
          <w:lang w:val="lt-LT" w:eastAsia="en-US"/>
        </w:rPr>
      </w:pPr>
    </w:p>
    <w:p w14:paraId="42058B2B" w14:textId="77777777" w:rsidR="00DA23F2" w:rsidRPr="00DA23F2" w:rsidRDefault="00DA23F2" w:rsidP="00DA23F2">
      <w:pPr>
        <w:numPr>
          <w:ilvl w:val="0"/>
          <w:numId w:val="3"/>
        </w:numPr>
        <w:pBdr>
          <w:top w:val="nil"/>
          <w:left w:val="nil"/>
          <w:bottom w:val="nil"/>
          <w:right w:val="nil"/>
          <w:between w:val="nil"/>
          <w:bar w:val="nil"/>
        </w:pBdr>
        <w:tabs>
          <w:tab w:val="left" w:pos="1134"/>
        </w:tabs>
        <w:spacing w:line="300" w:lineRule="atLeast"/>
        <w:jc w:val="both"/>
        <w:rPr>
          <w:b/>
          <w:color w:val="000000"/>
          <w:szCs w:val="24"/>
          <w:bdr w:val="nil"/>
          <w:lang w:val="lt-LT" w:eastAsia="en-US"/>
        </w:rPr>
      </w:pPr>
      <w:r w:rsidRPr="00DA23F2">
        <w:rPr>
          <w:b/>
          <w:color w:val="000000"/>
          <w:szCs w:val="24"/>
          <w:bdr w:val="nil"/>
          <w:lang w:val="lt-LT" w:eastAsia="en-US"/>
        </w:rPr>
        <w:t>Klausimas:</w:t>
      </w:r>
    </w:p>
    <w:p w14:paraId="69B8BEC5" w14:textId="77777777" w:rsidR="00DA23F2" w:rsidRPr="00DA23F2" w:rsidRDefault="00DA23F2" w:rsidP="00DA23F2">
      <w:pPr>
        <w:pBdr>
          <w:top w:val="nil"/>
          <w:left w:val="nil"/>
          <w:bottom w:val="nil"/>
          <w:right w:val="nil"/>
          <w:between w:val="nil"/>
          <w:bar w:val="nil"/>
        </w:pBdr>
        <w:tabs>
          <w:tab w:val="left" w:pos="1134"/>
        </w:tabs>
        <w:spacing w:line="300" w:lineRule="atLeast"/>
        <w:ind w:firstLine="709"/>
        <w:jc w:val="both"/>
        <w:rPr>
          <w:color w:val="000000"/>
          <w:szCs w:val="24"/>
          <w:bdr w:val="nil"/>
          <w:lang w:val="lt-LT" w:eastAsia="en-US"/>
        </w:rPr>
      </w:pPr>
      <w:r w:rsidRPr="00DA23F2">
        <w:rPr>
          <w:color w:val="000000"/>
          <w:szCs w:val="24"/>
          <w:bdr w:val="nil"/>
          <w:lang w:val="lt-LT" w:eastAsia="en-US"/>
        </w:rPr>
        <w:t>„Dėl III pirkimo dalies 3.</w:t>
      </w:r>
      <w:r w:rsidRPr="00DA23F2">
        <w:rPr>
          <w:color w:val="000000"/>
          <w:szCs w:val="24"/>
          <w:bdr w:val="nil"/>
          <w:lang w:val="lt-LT" w:eastAsia="en-US"/>
        </w:rPr>
        <w:tab/>
        <w:t>Rezervinio maitinimo šaltinio perjungimo (</w:t>
      </w:r>
      <w:proofErr w:type="spellStart"/>
      <w:r w:rsidRPr="00DA23F2">
        <w:rPr>
          <w:color w:val="000000"/>
          <w:szCs w:val="24"/>
          <w:bdr w:val="nil"/>
          <w:lang w:val="lt-LT" w:eastAsia="en-US"/>
        </w:rPr>
        <w:t>bypass</w:t>
      </w:r>
      <w:proofErr w:type="spellEnd"/>
      <w:r w:rsidRPr="00DA23F2">
        <w:rPr>
          <w:color w:val="000000"/>
          <w:szCs w:val="24"/>
          <w:bdr w:val="nil"/>
          <w:lang w:val="lt-LT" w:eastAsia="en-US"/>
        </w:rPr>
        <w:t>) blokas reikalavimo „Skirtas montavimui į 19 colių spintą, 1U dydžio“.</w:t>
      </w:r>
    </w:p>
    <w:p w14:paraId="6F7B76B6" w14:textId="77777777" w:rsidR="00DA23F2" w:rsidRPr="00DA23F2" w:rsidRDefault="00DA23F2" w:rsidP="00DA23F2">
      <w:pPr>
        <w:pBdr>
          <w:top w:val="nil"/>
          <w:left w:val="nil"/>
          <w:bottom w:val="nil"/>
          <w:right w:val="nil"/>
          <w:between w:val="nil"/>
          <w:bar w:val="nil"/>
        </w:pBdr>
        <w:tabs>
          <w:tab w:val="left" w:pos="1134"/>
        </w:tabs>
        <w:spacing w:line="300" w:lineRule="atLeast"/>
        <w:ind w:firstLine="709"/>
        <w:jc w:val="both"/>
        <w:rPr>
          <w:color w:val="000000"/>
          <w:szCs w:val="24"/>
          <w:bdr w:val="nil"/>
          <w:lang w:val="lt-LT" w:eastAsia="en-US"/>
        </w:rPr>
      </w:pPr>
      <w:r w:rsidRPr="00DA23F2">
        <w:rPr>
          <w:color w:val="000000"/>
          <w:szCs w:val="24"/>
          <w:bdr w:val="nil"/>
          <w:lang w:val="lt-LT" w:eastAsia="en-US"/>
        </w:rPr>
        <w:t>Siūlome šį reikalavimą redaguoti taip: „Skirtas montavimui į 19 colių spintą, 2U dydžio“.“</w:t>
      </w:r>
    </w:p>
    <w:p w14:paraId="6E861A94" w14:textId="77777777" w:rsidR="00DA23F2" w:rsidRPr="00DA23F2" w:rsidRDefault="00DA23F2" w:rsidP="00DA23F2">
      <w:pPr>
        <w:numPr>
          <w:ilvl w:val="0"/>
          <w:numId w:val="4"/>
        </w:numPr>
        <w:pBdr>
          <w:top w:val="nil"/>
          <w:left w:val="nil"/>
          <w:bottom w:val="nil"/>
          <w:right w:val="nil"/>
          <w:between w:val="nil"/>
          <w:bar w:val="nil"/>
        </w:pBdr>
        <w:tabs>
          <w:tab w:val="left" w:pos="1134"/>
        </w:tabs>
        <w:spacing w:line="300" w:lineRule="atLeast"/>
        <w:jc w:val="both"/>
        <w:rPr>
          <w:b/>
          <w:color w:val="000000"/>
          <w:szCs w:val="24"/>
          <w:bdr w:val="nil"/>
          <w:lang w:val="lt-LT" w:eastAsia="en-US"/>
        </w:rPr>
      </w:pPr>
      <w:r w:rsidRPr="00DA23F2">
        <w:rPr>
          <w:b/>
          <w:color w:val="000000"/>
          <w:szCs w:val="24"/>
          <w:bdr w:val="nil"/>
          <w:lang w:val="lt-LT" w:eastAsia="en-US"/>
        </w:rPr>
        <w:t>Atsakymas:</w:t>
      </w:r>
    </w:p>
    <w:p w14:paraId="29B6805A" w14:textId="77777777" w:rsidR="00DA23F2" w:rsidRPr="00DA23F2" w:rsidRDefault="00DA23F2" w:rsidP="00DA23F2">
      <w:pPr>
        <w:pBdr>
          <w:top w:val="nil"/>
          <w:left w:val="nil"/>
          <w:bottom w:val="nil"/>
          <w:right w:val="nil"/>
          <w:between w:val="nil"/>
          <w:bar w:val="nil"/>
        </w:pBdr>
        <w:tabs>
          <w:tab w:val="left" w:pos="1134"/>
        </w:tabs>
        <w:spacing w:line="300" w:lineRule="atLeast"/>
        <w:ind w:firstLine="709"/>
        <w:jc w:val="both"/>
        <w:rPr>
          <w:color w:val="000000"/>
          <w:szCs w:val="24"/>
          <w:bdr w:val="nil"/>
          <w:lang w:val="lt-LT" w:eastAsia="en-US"/>
        </w:rPr>
      </w:pPr>
      <w:r w:rsidRPr="00DA23F2">
        <w:rPr>
          <w:color w:val="000000"/>
          <w:szCs w:val="24"/>
          <w:bdr w:val="nil"/>
          <w:lang w:val="lt-LT" w:eastAsia="en-US"/>
        </w:rPr>
        <w:t>Rinkoje esantys 1-3kW galios rezervinio maitinimo šaltinio perjungimo (</w:t>
      </w:r>
      <w:proofErr w:type="spellStart"/>
      <w:r w:rsidRPr="00DA23F2">
        <w:rPr>
          <w:color w:val="000000"/>
          <w:szCs w:val="24"/>
          <w:bdr w:val="nil"/>
          <w:lang w:val="lt-LT" w:eastAsia="en-US"/>
        </w:rPr>
        <w:t>bypass</w:t>
      </w:r>
      <w:proofErr w:type="spellEnd"/>
      <w:r w:rsidRPr="00DA23F2">
        <w:rPr>
          <w:color w:val="000000"/>
          <w:szCs w:val="24"/>
          <w:bdr w:val="nil"/>
          <w:lang w:val="lt-LT" w:eastAsia="en-US"/>
        </w:rPr>
        <w:t>) blokai daugiausia yra 1U dydžio. 2U dydžio blokai yra galingesniems rezervinio maitinimo šaltiniams. PO reikalingi būtent 1U dydžio blokai.</w:t>
      </w:r>
    </w:p>
    <w:p w14:paraId="3691C712" w14:textId="77777777" w:rsidR="00DB6724" w:rsidRDefault="00DB6724" w:rsidP="00DB6724">
      <w:pPr>
        <w:suppressAutoHyphens/>
        <w:autoSpaceDE w:val="0"/>
        <w:autoSpaceDN w:val="0"/>
        <w:adjustRightInd w:val="0"/>
        <w:ind w:firstLine="720"/>
        <w:jc w:val="both"/>
        <w:rPr>
          <w:color w:val="000000"/>
          <w:szCs w:val="24"/>
          <w:lang w:val="lt-LT"/>
        </w:rPr>
      </w:pPr>
      <w:bookmarkStart w:id="0" w:name="_GoBack"/>
      <w:bookmarkEnd w:id="0"/>
    </w:p>
    <w:p w14:paraId="118EC865" w14:textId="77777777" w:rsidR="00DB6724" w:rsidRDefault="00DB6724" w:rsidP="00DB6724">
      <w:pPr>
        <w:suppressAutoHyphens/>
        <w:autoSpaceDE w:val="0"/>
        <w:autoSpaceDN w:val="0"/>
        <w:adjustRightInd w:val="0"/>
        <w:ind w:firstLine="720"/>
        <w:jc w:val="both"/>
        <w:rPr>
          <w:color w:val="000000"/>
          <w:szCs w:val="24"/>
          <w:lang w:val="lt-LT"/>
        </w:rPr>
      </w:pPr>
    </w:p>
    <w:p w14:paraId="2DAA8FC7" w14:textId="035A8AE8" w:rsidR="00DB6724" w:rsidRPr="00DB6724" w:rsidRDefault="00DB6724" w:rsidP="00DB6724">
      <w:pPr>
        <w:suppressAutoHyphens/>
        <w:autoSpaceDE w:val="0"/>
        <w:autoSpaceDN w:val="0"/>
        <w:adjustRightInd w:val="0"/>
        <w:ind w:firstLine="720"/>
        <w:jc w:val="both"/>
        <w:rPr>
          <w:lang w:val="lt-LT"/>
        </w:rPr>
      </w:pPr>
      <w:r>
        <w:rPr>
          <w:color w:val="000000"/>
          <w:szCs w:val="24"/>
          <w:lang w:val="lt-LT"/>
        </w:rPr>
        <w:t>Komisija</w:t>
      </w:r>
    </w:p>
    <w:p w14:paraId="10A0704E" w14:textId="77777777" w:rsidR="008E7636" w:rsidRPr="00AC56C0" w:rsidRDefault="008E7636">
      <w:pPr>
        <w:rPr>
          <w:lang w:val="lt-LT"/>
        </w:rPr>
      </w:pPr>
    </w:p>
    <w:sectPr w:rsidR="008E7636" w:rsidRPr="00AC56C0" w:rsidSect="00EF58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68F5B" w14:textId="77777777" w:rsidR="008924C7" w:rsidRDefault="008924C7">
      <w:r>
        <w:separator/>
      </w:r>
    </w:p>
  </w:endnote>
  <w:endnote w:type="continuationSeparator" w:id="0">
    <w:p w14:paraId="437F2A40" w14:textId="77777777" w:rsidR="008924C7" w:rsidRDefault="0089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FA18A" w14:textId="77777777" w:rsidR="008924C7" w:rsidRDefault="008924C7">
      <w:r>
        <w:separator/>
      </w:r>
    </w:p>
  </w:footnote>
  <w:footnote w:type="continuationSeparator" w:id="0">
    <w:p w14:paraId="1DBF05ED" w14:textId="77777777" w:rsidR="008924C7" w:rsidRDefault="0089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44944"/>
      <w:docPartObj>
        <w:docPartGallery w:val="Page Numbers (Top of Page)"/>
        <w:docPartUnique/>
      </w:docPartObj>
    </w:sdtPr>
    <w:sdtEndPr>
      <w:rPr>
        <w:noProof/>
      </w:rPr>
    </w:sdtEndPr>
    <w:sdtContent>
      <w:p w14:paraId="10A07055" w14:textId="79F2FAA6" w:rsidR="00453E43" w:rsidRDefault="00511626">
        <w:pPr>
          <w:pStyle w:val="Header"/>
          <w:jc w:val="center"/>
        </w:pPr>
        <w:r>
          <w:fldChar w:fldCharType="begin"/>
        </w:r>
        <w:r>
          <w:instrText xml:space="preserve"> PAGE   \* MERGEFORMAT </w:instrText>
        </w:r>
        <w:r>
          <w:fldChar w:fldCharType="separate"/>
        </w:r>
        <w:r w:rsidR="00DA23F2">
          <w:rPr>
            <w:noProof/>
          </w:rPr>
          <w:t>2</w:t>
        </w:r>
        <w:r>
          <w:rPr>
            <w:noProof/>
          </w:rPr>
          <w:fldChar w:fldCharType="end"/>
        </w:r>
      </w:p>
    </w:sdtContent>
  </w:sdt>
  <w:p w14:paraId="10A07056" w14:textId="77777777" w:rsidR="00453E43" w:rsidRDefault="0089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33343"/>
    <w:multiLevelType w:val="hybridMultilevel"/>
    <w:tmpl w:val="C4A4609C"/>
    <w:lvl w:ilvl="0" w:tplc="23FE1A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C592915"/>
    <w:multiLevelType w:val="hybridMultilevel"/>
    <w:tmpl w:val="B550697A"/>
    <w:lvl w:ilvl="0" w:tplc="127A2EAA">
      <w:start w:val="3"/>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8476E8"/>
    <w:multiLevelType w:val="hybridMultilevel"/>
    <w:tmpl w:val="E3E09C60"/>
    <w:lvl w:ilvl="0" w:tplc="AE1E537A">
      <w:start w:val="4"/>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524DE5"/>
    <w:multiLevelType w:val="hybridMultilevel"/>
    <w:tmpl w:val="360AA428"/>
    <w:lvl w:ilvl="0" w:tplc="9942FBC2">
      <w:start w:val="2"/>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626"/>
    <w:rsid w:val="0000379E"/>
    <w:rsid w:val="001205D6"/>
    <w:rsid w:val="001275FF"/>
    <w:rsid w:val="00137B00"/>
    <w:rsid w:val="001624E2"/>
    <w:rsid w:val="0018035E"/>
    <w:rsid w:val="00241216"/>
    <w:rsid w:val="00244FE3"/>
    <w:rsid w:val="0027133B"/>
    <w:rsid w:val="002818D1"/>
    <w:rsid w:val="00296976"/>
    <w:rsid w:val="002A45B1"/>
    <w:rsid w:val="002C2299"/>
    <w:rsid w:val="002C278A"/>
    <w:rsid w:val="002E4F58"/>
    <w:rsid w:val="00372F16"/>
    <w:rsid w:val="003B7FE0"/>
    <w:rsid w:val="00430722"/>
    <w:rsid w:val="00440278"/>
    <w:rsid w:val="0046598A"/>
    <w:rsid w:val="00470249"/>
    <w:rsid w:val="004B094B"/>
    <w:rsid w:val="004B412A"/>
    <w:rsid w:val="004F157C"/>
    <w:rsid w:val="004F4674"/>
    <w:rsid w:val="004F7BBC"/>
    <w:rsid w:val="00500FA3"/>
    <w:rsid w:val="00511626"/>
    <w:rsid w:val="00527246"/>
    <w:rsid w:val="00543D61"/>
    <w:rsid w:val="005761EE"/>
    <w:rsid w:val="005863C2"/>
    <w:rsid w:val="005E39CE"/>
    <w:rsid w:val="00636D25"/>
    <w:rsid w:val="00640AE4"/>
    <w:rsid w:val="0064724E"/>
    <w:rsid w:val="006776E2"/>
    <w:rsid w:val="006946B2"/>
    <w:rsid w:val="006974FA"/>
    <w:rsid w:val="006C3EC4"/>
    <w:rsid w:val="006E460A"/>
    <w:rsid w:val="00700EE4"/>
    <w:rsid w:val="007273FB"/>
    <w:rsid w:val="00741A2E"/>
    <w:rsid w:val="0075600E"/>
    <w:rsid w:val="007814F3"/>
    <w:rsid w:val="00860FBB"/>
    <w:rsid w:val="00875B98"/>
    <w:rsid w:val="008837C9"/>
    <w:rsid w:val="008924C7"/>
    <w:rsid w:val="008B7A49"/>
    <w:rsid w:val="008C1B8A"/>
    <w:rsid w:val="008C6D20"/>
    <w:rsid w:val="008C777D"/>
    <w:rsid w:val="008D208C"/>
    <w:rsid w:val="008D5625"/>
    <w:rsid w:val="008E5C3F"/>
    <w:rsid w:val="008E670D"/>
    <w:rsid w:val="008E7636"/>
    <w:rsid w:val="00957D18"/>
    <w:rsid w:val="0098717D"/>
    <w:rsid w:val="009D2A2F"/>
    <w:rsid w:val="00A13402"/>
    <w:rsid w:val="00A32D02"/>
    <w:rsid w:val="00A63A6A"/>
    <w:rsid w:val="00A96584"/>
    <w:rsid w:val="00AA030A"/>
    <w:rsid w:val="00AC372E"/>
    <w:rsid w:val="00AC48F7"/>
    <w:rsid w:val="00AC56C0"/>
    <w:rsid w:val="00AD6577"/>
    <w:rsid w:val="00B02A88"/>
    <w:rsid w:val="00B11320"/>
    <w:rsid w:val="00B22246"/>
    <w:rsid w:val="00B348E3"/>
    <w:rsid w:val="00B567B4"/>
    <w:rsid w:val="00B7620C"/>
    <w:rsid w:val="00B901D2"/>
    <w:rsid w:val="00BC1EAA"/>
    <w:rsid w:val="00BE68B0"/>
    <w:rsid w:val="00C066CC"/>
    <w:rsid w:val="00C31692"/>
    <w:rsid w:val="00C31C6B"/>
    <w:rsid w:val="00C31C96"/>
    <w:rsid w:val="00C42CBF"/>
    <w:rsid w:val="00CE68FC"/>
    <w:rsid w:val="00CE7497"/>
    <w:rsid w:val="00CE7D90"/>
    <w:rsid w:val="00CF6316"/>
    <w:rsid w:val="00D60E61"/>
    <w:rsid w:val="00D96B9E"/>
    <w:rsid w:val="00DA23F2"/>
    <w:rsid w:val="00DB6724"/>
    <w:rsid w:val="00E24384"/>
    <w:rsid w:val="00E57D1B"/>
    <w:rsid w:val="00E86381"/>
    <w:rsid w:val="00E92019"/>
    <w:rsid w:val="00EA57CF"/>
    <w:rsid w:val="00EC1FCD"/>
    <w:rsid w:val="00ED7BE4"/>
    <w:rsid w:val="00EE4225"/>
    <w:rsid w:val="00F00F16"/>
    <w:rsid w:val="00F4701B"/>
    <w:rsid w:val="00F80D38"/>
    <w:rsid w:val="00F87A18"/>
    <w:rsid w:val="00FD3D74"/>
    <w:rsid w:val="00FD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0702C"/>
  <w15:chartTrackingRefBased/>
  <w15:docId w15:val="{B2CAE59F-A305-4032-8C07-90ACB1FAF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26"/>
    <w:pPr>
      <w:spacing w:after="0" w:line="240" w:lineRule="auto"/>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511626"/>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1626"/>
    <w:rPr>
      <w:rFonts w:ascii="Times New Roman" w:eastAsia="Times New Roman" w:hAnsi="Times New Roman" w:cs="Times New Roman"/>
      <w:b/>
      <w:sz w:val="24"/>
      <w:szCs w:val="20"/>
      <w:lang w:val="lt-LT" w:eastAsia="lt-LT"/>
    </w:rPr>
  </w:style>
  <w:style w:type="character" w:styleId="CommentReference">
    <w:name w:val="annotation reference"/>
    <w:basedOn w:val="DefaultParagraphFont"/>
    <w:uiPriority w:val="99"/>
    <w:semiHidden/>
    <w:unhideWhenUsed/>
    <w:rsid w:val="00511626"/>
    <w:rPr>
      <w:sz w:val="16"/>
      <w:szCs w:val="16"/>
    </w:rPr>
  </w:style>
  <w:style w:type="paragraph" w:styleId="CommentText">
    <w:name w:val="annotation text"/>
    <w:basedOn w:val="Normal"/>
    <w:link w:val="CommentTextChar"/>
    <w:uiPriority w:val="99"/>
    <w:semiHidden/>
    <w:unhideWhenUsed/>
    <w:rsid w:val="00511626"/>
    <w:rPr>
      <w:sz w:val="20"/>
    </w:rPr>
  </w:style>
  <w:style w:type="character" w:customStyle="1" w:styleId="CommentTextChar">
    <w:name w:val="Comment Text Char"/>
    <w:basedOn w:val="DefaultParagraphFont"/>
    <w:link w:val="CommentText"/>
    <w:uiPriority w:val="99"/>
    <w:semiHidden/>
    <w:rsid w:val="00511626"/>
    <w:rPr>
      <w:rFonts w:ascii="Times New Roman" w:eastAsia="Times New Roman" w:hAnsi="Times New Roman" w:cs="Times New Roman"/>
      <w:sz w:val="20"/>
      <w:szCs w:val="20"/>
      <w:lang w:eastAsia="lt-LT"/>
    </w:rPr>
  </w:style>
  <w:style w:type="paragraph" w:styleId="BodyText">
    <w:name w:val="Body Text"/>
    <w:basedOn w:val="Normal"/>
    <w:link w:val="BodyTextChar"/>
    <w:unhideWhenUsed/>
    <w:rsid w:val="00511626"/>
    <w:pPr>
      <w:jc w:val="center"/>
    </w:pPr>
    <w:rPr>
      <w:lang w:val="lt-LT" w:eastAsia="en-US"/>
    </w:rPr>
  </w:style>
  <w:style w:type="character" w:customStyle="1" w:styleId="BodyTextChar">
    <w:name w:val="Body Text Char"/>
    <w:basedOn w:val="DefaultParagraphFont"/>
    <w:link w:val="BodyText"/>
    <w:rsid w:val="00511626"/>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511626"/>
    <w:pPr>
      <w:tabs>
        <w:tab w:val="center" w:pos="4986"/>
        <w:tab w:val="right" w:pos="9972"/>
      </w:tabs>
    </w:pPr>
  </w:style>
  <w:style w:type="character" w:customStyle="1" w:styleId="HeaderChar">
    <w:name w:val="Header Char"/>
    <w:basedOn w:val="DefaultParagraphFont"/>
    <w:link w:val="Header"/>
    <w:uiPriority w:val="99"/>
    <w:rsid w:val="00511626"/>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5116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626"/>
    <w:rPr>
      <w:rFonts w:ascii="Segoe UI" w:eastAsia="Times New Roman" w:hAnsi="Segoe UI" w:cs="Segoe UI"/>
      <w:sz w:val="18"/>
      <w:szCs w:val="18"/>
      <w:lang w:eastAsia="lt-LT"/>
    </w:rPr>
  </w:style>
  <w:style w:type="table" w:styleId="TableGrid">
    <w:name w:val="Table Grid"/>
    <w:basedOn w:val="TableNormal"/>
    <w:uiPriority w:val="39"/>
    <w:rsid w:val="00DB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DB6724"/>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524">
      <w:bodyDiv w:val="1"/>
      <w:marLeft w:val="0"/>
      <w:marRight w:val="0"/>
      <w:marTop w:val="0"/>
      <w:marBottom w:val="0"/>
      <w:divBdr>
        <w:top w:val="none" w:sz="0" w:space="0" w:color="auto"/>
        <w:left w:val="none" w:sz="0" w:space="0" w:color="auto"/>
        <w:bottom w:val="none" w:sz="0" w:space="0" w:color="auto"/>
        <w:right w:val="none" w:sz="0" w:space="0" w:color="auto"/>
      </w:divBdr>
    </w:div>
    <w:div w:id="312410391">
      <w:bodyDiv w:val="1"/>
      <w:marLeft w:val="0"/>
      <w:marRight w:val="0"/>
      <w:marTop w:val="0"/>
      <w:marBottom w:val="0"/>
      <w:divBdr>
        <w:top w:val="none" w:sz="0" w:space="0" w:color="auto"/>
        <w:left w:val="none" w:sz="0" w:space="0" w:color="auto"/>
        <w:bottom w:val="none" w:sz="0" w:space="0" w:color="auto"/>
        <w:right w:val="none" w:sz="0" w:space="0" w:color="auto"/>
      </w:divBdr>
      <w:divsChild>
        <w:div w:id="504050384">
          <w:marLeft w:val="0"/>
          <w:marRight w:val="0"/>
          <w:marTop w:val="0"/>
          <w:marBottom w:val="0"/>
          <w:divBdr>
            <w:top w:val="none" w:sz="0" w:space="0" w:color="auto"/>
            <w:left w:val="none" w:sz="0" w:space="0" w:color="auto"/>
            <w:bottom w:val="single" w:sz="6" w:space="4" w:color="A7A7A7"/>
            <w:right w:val="none" w:sz="0" w:space="0" w:color="auto"/>
          </w:divBdr>
          <w:divsChild>
            <w:div w:id="545407418">
              <w:marLeft w:val="0"/>
              <w:marRight w:val="0"/>
              <w:marTop w:val="0"/>
              <w:marBottom w:val="0"/>
              <w:divBdr>
                <w:top w:val="none" w:sz="0" w:space="0" w:color="auto"/>
                <w:left w:val="none" w:sz="0" w:space="0" w:color="auto"/>
                <w:bottom w:val="none" w:sz="0" w:space="0" w:color="auto"/>
                <w:right w:val="none" w:sz="0" w:space="0" w:color="auto"/>
              </w:divBdr>
              <w:divsChild>
                <w:div w:id="586158572">
                  <w:marLeft w:val="0"/>
                  <w:marRight w:val="0"/>
                  <w:marTop w:val="0"/>
                  <w:marBottom w:val="0"/>
                  <w:divBdr>
                    <w:top w:val="none" w:sz="0" w:space="0" w:color="auto"/>
                    <w:left w:val="none" w:sz="0" w:space="0" w:color="auto"/>
                    <w:bottom w:val="none" w:sz="0" w:space="0" w:color="auto"/>
                    <w:right w:val="none" w:sz="0" w:space="0" w:color="auto"/>
                  </w:divBdr>
                  <w:divsChild>
                    <w:div w:id="178481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99828">
          <w:marLeft w:val="0"/>
          <w:marRight w:val="0"/>
          <w:marTop w:val="0"/>
          <w:marBottom w:val="0"/>
          <w:divBdr>
            <w:top w:val="none" w:sz="0" w:space="0" w:color="auto"/>
            <w:left w:val="none" w:sz="0" w:space="0" w:color="auto"/>
            <w:bottom w:val="single" w:sz="6" w:space="4" w:color="A7A7A7"/>
            <w:right w:val="none" w:sz="0" w:space="0" w:color="auto"/>
          </w:divBdr>
          <w:divsChild>
            <w:div w:id="1140540236">
              <w:marLeft w:val="0"/>
              <w:marRight w:val="0"/>
              <w:marTop w:val="0"/>
              <w:marBottom w:val="0"/>
              <w:divBdr>
                <w:top w:val="none" w:sz="0" w:space="0" w:color="auto"/>
                <w:left w:val="none" w:sz="0" w:space="0" w:color="auto"/>
                <w:bottom w:val="none" w:sz="0" w:space="0" w:color="auto"/>
                <w:right w:val="none" w:sz="0" w:space="0" w:color="auto"/>
              </w:divBdr>
              <w:divsChild>
                <w:div w:id="1597905732">
                  <w:marLeft w:val="0"/>
                  <w:marRight w:val="0"/>
                  <w:marTop w:val="0"/>
                  <w:marBottom w:val="0"/>
                  <w:divBdr>
                    <w:top w:val="none" w:sz="0" w:space="0" w:color="auto"/>
                    <w:left w:val="none" w:sz="0" w:space="0" w:color="auto"/>
                    <w:bottom w:val="none" w:sz="0" w:space="0" w:color="auto"/>
                    <w:right w:val="none" w:sz="0" w:space="0" w:color="auto"/>
                  </w:divBdr>
                </w:div>
                <w:div w:id="852572276">
                  <w:marLeft w:val="0"/>
                  <w:marRight w:val="0"/>
                  <w:marTop w:val="0"/>
                  <w:marBottom w:val="0"/>
                  <w:divBdr>
                    <w:top w:val="none" w:sz="0" w:space="0" w:color="auto"/>
                    <w:left w:val="none" w:sz="0" w:space="0" w:color="auto"/>
                    <w:bottom w:val="none" w:sz="0" w:space="0" w:color="auto"/>
                    <w:right w:val="none" w:sz="0" w:space="0" w:color="auto"/>
                  </w:divBdr>
                  <w:divsChild>
                    <w:div w:id="18077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70078">
          <w:marLeft w:val="0"/>
          <w:marRight w:val="0"/>
          <w:marTop w:val="0"/>
          <w:marBottom w:val="0"/>
          <w:divBdr>
            <w:top w:val="none" w:sz="0" w:space="0" w:color="auto"/>
            <w:left w:val="none" w:sz="0" w:space="0" w:color="auto"/>
            <w:bottom w:val="single" w:sz="6" w:space="4" w:color="A7A7A7"/>
            <w:right w:val="none" w:sz="0" w:space="0" w:color="auto"/>
          </w:divBdr>
          <w:divsChild>
            <w:div w:id="1454205682">
              <w:marLeft w:val="0"/>
              <w:marRight w:val="0"/>
              <w:marTop w:val="0"/>
              <w:marBottom w:val="0"/>
              <w:divBdr>
                <w:top w:val="none" w:sz="0" w:space="0" w:color="auto"/>
                <w:left w:val="none" w:sz="0" w:space="0" w:color="auto"/>
                <w:bottom w:val="none" w:sz="0" w:space="0" w:color="auto"/>
                <w:right w:val="none" w:sz="0" w:space="0" w:color="auto"/>
              </w:divBdr>
              <w:divsChild>
                <w:div w:id="1967350460">
                  <w:marLeft w:val="0"/>
                  <w:marRight w:val="0"/>
                  <w:marTop w:val="0"/>
                  <w:marBottom w:val="0"/>
                  <w:divBdr>
                    <w:top w:val="none" w:sz="0" w:space="0" w:color="auto"/>
                    <w:left w:val="none" w:sz="0" w:space="0" w:color="auto"/>
                    <w:bottom w:val="none" w:sz="0" w:space="0" w:color="auto"/>
                    <w:right w:val="none" w:sz="0" w:space="0" w:color="auto"/>
                  </w:divBdr>
                </w:div>
                <w:div w:id="895707069">
                  <w:marLeft w:val="0"/>
                  <w:marRight w:val="0"/>
                  <w:marTop w:val="0"/>
                  <w:marBottom w:val="0"/>
                  <w:divBdr>
                    <w:top w:val="none" w:sz="0" w:space="0" w:color="auto"/>
                    <w:left w:val="none" w:sz="0" w:space="0" w:color="auto"/>
                    <w:bottom w:val="none" w:sz="0" w:space="0" w:color="auto"/>
                    <w:right w:val="none" w:sz="0" w:space="0" w:color="auto"/>
                  </w:divBdr>
                  <w:divsChild>
                    <w:div w:id="16754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094375">
      <w:bodyDiv w:val="1"/>
      <w:marLeft w:val="0"/>
      <w:marRight w:val="0"/>
      <w:marTop w:val="0"/>
      <w:marBottom w:val="0"/>
      <w:divBdr>
        <w:top w:val="none" w:sz="0" w:space="0" w:color="auto"/>
        <w:left w:val="none" w:sz="0" w:space="0" w:color="auto"/>
        <w:bottom w:val="none" w:sz="0" w:space="0" w:color="auto"/>
        <w:right w:val="none" w:sz="0" w:space="0" w:color="auto"/>
      </w:divBdr>
    </w:div>
    <w:div w:id="1146967807">
      <w:bodyDiv w:val="1"/>
      <w:marLeft w:val="0"/>
      <w:marRight w:val="0"/>
      <w:marTop w:val="0"/>
      <w:marBottom w:val="0"/>
      <w:divBdr>
        <w:top w:val="none" w:sz="0" w:space="0" w:color="auto"/>
        <w:left w:val="none" w:sz="0" w:space="0" w:color="auto"/>
        <w:bottom w:val="none" w:sz="0" w:space="0" w:color="auto"/>
        <w:right w:val="none" w:sz="0" w:space="0" w:color="auto"/>
      </w:divBdr>
    </w:div>
    <w:div w:id="1172255573">
      <w:bodyDiv w:val="1"/>
      <w:marLeft w:val="0"/>
      <w:marRight w:val="0"/>
      <w:marTop w:val="0"/>
      <w:marBottom w:val="0"/>
      <w:divBdr>
        <w:top w:val="none" w:sz="0" w:space="0" w:color="auto"/>
        <w:left w:val="none" w:sz="0" w:space="0" w:color="auto"/>
        <w:bottom w:val="none" w:sz="0" w:space="0" w:color="auto"/>
        <w:right w:val="none" w:sz="0" w:space="0" w:color="auto"/>
      </w:divBdr>
    </w:div>
    <w:div w:id="1442994417">
      <w:bodyDiv w:val="1"/>
      <w:marLeft w:val="0"/>
      <w:marRight w:val="0"/>
      <w:marTop w:val="0"/>
      <w:marBottom w:val="0"/>
      <w:divBdr>
        <w:top w:val="none" w:sz="0" w:space="0" w:color="auto"/>
        <w:left w:val="none" w:sz="0" w:space="0" w:color="auto"/>
        <w:bottom w:val="none" w:sz="0" w:space="0" w:color="auto"/>
        <w:right w:val="none" w:sz="0" w:space="0" w:color="auto"/>
      </w:divBdr>
    </w:div>
    <w:div w:id="1477067416">
      <w:bodyDiv w:val="1"/>
      <w:marLeft w:val="0"/>
      <w:marRight w:val="0"/>
      <w:marTop w:val="0"/>
      <w:marBottom w:val="0"/>
      <w:divBdr>
        <w:top w:val="none" w:sz="0" w:space="0" w:color="auto"/>
        <w:left w:val="none" w:sz="0" w:space="0" w:color="auto"/>
        <w:bottom w:val="none" w:sz="0" w:space="0" w:color="auto"/>
        <w:right w:val="none" w:sz="0" w:space="0" w:color="auto"/>
      </w:divBdr>
    </w:div>
    <w:div w:id="1684699179">
      <w:bodyDiv w:val="1"/>
      <w:marLeft w:val="0"/>
      <w:marRight w:val="0"/>
      <w:marTop w:val="0"/>
      <w:marBottom w:val="0"/>
      <w:divBdr>
        <w:top w:val="none" w:sz="0" w:space="0" w:color="auto"/>
        <w:left w:val="none" w:sz="0" w:space="0" w:color="auto"/>
        <w:bottom w:val="none" w:sz="0" w:space="0" w:color="auto"/>
        <w:right w:val="none" w:sz="0" w:space="0" w:color="auto"/>
      </w:divBdr>
    </w:div>
    <w:div w:id="1750540108">
      <w:bodyDiv w:val="1"/>
      <w:marLeft w:val="0"/>
      <w:marRight w:val="0"/>
      <w:marTop w:val="0"/>
      <w:marBottom w:val="0"/>
      <w:divBdr>
        <w:top w:val="none" w:sz="0" w:space="0" w:color="auto"/>
        <w:left w:val="none" w:sz="0" w:space="0" w:color="auto"/>
        <w:bottom w:val="none" w:sz="0" w:space="0" w:color="auto"/>
        <w:right w:val="none" w:sz="0" w:space="0" w:color="auto"/>
      </w:divBdr>
    </w:div>
    <w:div w:id="1881551426">
      <w:bodyDiv w:val="1"/>
      <w:marLeft w:val="0"/>
      <w:marRight w:val="0"/>
      <w:marTop w:val="0"/>
      <w:marBottom w:val="0"/>
      <w:divBdr>
        <w:top w:val="none" w:sz="0" w:space="0" w:color="auto"/>
        <w:left w:val="none" w:sz="0" w:space="0" w:color="auto"/>
        <w:bottom w:val="none" w:sz="0" w:space="0" w:color="auto"/>
        <w:right w:val="none" w:sz="0" w:space="0" w:color="auto"/>
      </w:divBdr>
    </w:div>
    <w:div w:id="201182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992FE-7701-4D69-8EFC-047D96109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2</cp:revision>
  <cp:lastPrinted>2023-05-30T09:37:00Z</cp:lastPrinted>
  <dcterms:created xsi:type="dcterms:W3CDTF">2025-01-07T07:18:00Z</dcterms:created>
  <dcterms:modified xsi:type="dcterms:W3CDTF">2025-01-07T07:18:00Z</dcterms:modified>
</cp:coreProperties>
</file>